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D11D" w14:textId="5471A1AA" w:rsidR="00B21D1D" w:rsidRPr="007351DA" w:rsidRDefault="007351DA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center"/>
        <w:rPr>
          <w:b/>
          <w:sz w:val="40"/>
          <w:szCs w:val="40"/>
          <w:lang w:val="en-GB"/>
        </w:rPr>
      </w:pPr>
      <w:r w:rsidRPr="007351DA">
        <w:rPr>
          <w:b/>
          <w:sz w:val="40"/>
          <w:szCs w:val="40"/>
          <w:lang w:eastAsia="pt-BR"/>
        </w:rPr>
        <w:t>Title</w:t>
      </w:r>
    </w:p>
    <w:p w14:paraId="37434332" w14:textId="77777777" w:rsidR="002709B6" w:rsidRPr="007351DA" w:rsidRDefault="002709B6" w:rsidP="00AB4736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rPr>
          <w:sz w:val="28"/>
          <w:szCs w:val="28"/>
        </w:rPr>
      </w:pPr>
    </w:p>
    <w:p w14:paraId="1FA39D51" w14:textId="69882D8B" w:rsidR="007351DA" w:rsidRPr="007351DA" w:rsidRDefault="007351DA" w:rsidP="007351DA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rPr>
          <w:szCs w:val="24"/>
          <w:vertAlign w:val="superscript"/>
        </w:rPr>
      </w:pPr>
      <w:r w:rsidRPr="007351DA">
        <w:rPr>
          <w:szCs w:val="24"/>
        </w:rPr>
        <w:t>First Author Last Name*, First Author First Name, Affiliation, City,(State), Country; Second Author Last Name, Second Author First Name, Affiliation, City,(State), Country, Continue as Precedding with Additional Authors</w:t>
      </w:r>
    </w:p>
    <w:p w14:paraId="7868231E" w14:textId="134A2CC1" w:rsidR="00943D68" w:rsidRPr="007351DA" w:rsidRDefault="00943D68" w:rsidP="00AB4736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rPr>
          <w:szCs w:val="24"/>
          <w:vertAlign w:val="superscript"/>
        </w:rPr>
      </w:pPr>
    </w:p>
    <w:p w14:paraId="4C72CE46" w14:textId="3555F04D" w:rsidR="005F13A1" w:rsidRDefault="00A50BFD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  <w:r w:rsidRPr="00A50BFD">
        <w:rPr>
          <w:szCs w:val="24"/>
          <w:highlight w:val="yellow"/>
          <w:lang w:val="en-GB"/>
        </w:rPr>
        <w:t>Commentary provided in yellow for clarification.  Remove for submission</w:t>
      </w:r>
    </w:p>
    <w:p w14:paraId="77BCB125" w14:textId="77777777" w:rsidR="00E0465F" w:rsidRDefault="00E0465F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highlight w:val="yellow"/>
          <w:lang w:val="en-GB"/>
        </w:rPr>
      </w:pPr>
    </w:p>
    <w:p w14:paraId="2573F90B" w14:textId="25423374" w:rsidR="00E0465F" w:rsidRDefault="00E0465F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  <w:r w:rsidRPr="00E0465F">
        <w:rPr>
          <w:szCs w:val="24"/>
          <w:highlight w:val="yellow"/>
          <w:lang w:val="en-GB"/>
        </w:rPr>
        <w:t>4 pages maximum for extended abstract, highlight key findings, keep the background information concise, use key figures and/or tables</w:t>
      </w:r>
    </w:p>
    <w:p w14:paraId="4545E3D5" w14:textId="77777777" w:rsidR="00E0465F" w:rsidRPr="007351DA" w:rsidRDefault="00E0465F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</w:p>
    <w:p w14:paraId="5DEFBBF5" w14:textId="026EFBEB" w:rsidR="007351DA" w:rsidRPr="007351DA" w:rsidRDefault="007351DA" w:rsidP="007351DA">
      <w:pPr>
        <w:pStyle w:val="Heading1"/>
      </w:pPr>
      <w:r w:rsidRPr="007351DA">
        <w:t>ABSTRACT</w:t>
      </w:r>
    </w:p>
    <w:p w14:paraId="1EB426A8" w14:textId="0CD64093" w:rsidR="007351DA" w:rsidRDefault="007351DA" w:rsidP="007351DA">
      <w:pPr>
        <w:rPr>
          <w:lang w:val="en-GB"/>
        </w:rPr>
      </w:pPr>
      <w:r>
        <w:rPr>
          <w:lang w:val="en-GB"/>
        </w:rPr>
        <w:t>Text of Abstract (limit to 300 words)</w:t>
      </w:r>
      <w:bookmarkStart w:id="0" w:name="_GoBack"/>
      <w:bookmarkEnd w:id="0"/>
    </w:p>
    <w:p w14:paraId="003BAFDC" w14:textId="77777777" w:rsidR="007351DA" w:rsidRDefault="007351DA" w:rsidP="00730E9B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/>
          <w:szCs w:val="24"/>
          <w:lang w:val="en-GB"/>
        </w:rPr>
      </w:pPr>
    </w:p>
    <w:p w14:paraId="6B604073" w14:textId="510A999E" w:rsidR="00943D68" w:rsidRPr="007351DA" w:rsidRDefault="00C379C2" w:rsidP="007351DA">
      <w:pPr>
        <w:pStyle w:val="Heading1"/>
      </w:pPr>
      <w:r w:rsidRPr="007351DA">
        <w:t>INTRODUCTION</w:t>
      </w:r>
    </w:p>
    <w:p w14:paraId="1B976E51" w14:textId="2030E62B" w:rsidR="00A25C0F" w:rsidRPr="007351DA" w:rsidRDefault="007351DA" w:rsidP="007351DA">
      <w:pPr>
        <w:tabs>
          <w:tab w:val="left" w:pos="0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First paragraph text</w:t>
      </w:r>
      <w:r w:rsidR="00A25C0F" w:rsidRPr="007351DA">
        <w:rPr>
          <w:szCs w:val="24"/>
          <w:lang w:val="en-GB"/>
        </w:rPr>
        <w:t xml:space="preserve">  </w:t>
      </w:r>
    </w:p>
    <w:p w14:paraId="043E6C2E" w14:textId="26DEFAF6" w:rsidR="007351DA" w:rsidRDefault="007351DA" w:rsidP="007351DA">
      <w:pPr>
        <w:tabs>
          <w:tab w:val="left" w:pos="0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ind w:firstLine="540"/>
        <w:jc w:val="both"/>
        <w:rPr>
          <w:szCs w:val="24"/>
          <w:lang w:val="en-GB"/>
        </w:rPr>
      </w:pPr>
      <w:r>
        <w:rPr>
          <w:szCs w:val="24"/>
          <w:lang w:val="en-GB"/>
        </w:rPr>
        <w:t>Indent second and subsequent paragraphs</w:t>
      </w:r>
    </w:p>
    <w:p w14:paraId="6D9F22ED" w14:textId="2B98D352" w:rsidR="00A25C0F" w:rsidRPr="007351DA" w:rsidRDefault="007351DA" w:rsidP="007351DA">
      <w:pPr>
        <w:tabs>
          <w:tab w:val="left" w:pos="0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ind w:firstLine="540"/>
        <w:jc w:val="both"/>
        <w:rPr>
          <w:szCs w:val="24"/>
          <w:lang w:val="en-GB"/>
        </w:rPr>
      </w:pPr>
      <w:r w:rsidRPr="007351DA">
        <w:rPr>
          <w:szCs w:val="24"/>
          <w:highlight w:val="yellow"/>
          <w:lang w:val="en-GB"/>
        </w:rPr>
        <w:t>Use numerical parenthetical documentation with superscripts</w:t>
      </w:r>
      <w:r w:rsidRPr="007351DA">
        <w:rPr>
          <w:szCs w:val="24"/>
          <w:highlight w:val="yellow"/>
          <w:vertAlign w:val="superscript"/>
          <w:lang w:val="en-GB"/>
        </w:rPr>
        <w:t>1,2, 4-6</w:t>
      </w:r>
    </w:p>
    <w:p w14:paraId="0DEB8681" w14:textId="77777777" w:rsidR="001E2EA4" w:rsidRPr="007351DA" w:rsidRDefault="001E2EA4" w:rsidP="001E2EA4">
      <w:pPr>
        <w:tabs>
          <w:tab w:val="left" w:pos="0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</w:p>
    <w:p w14:paraId="65D55398" w14:textId="36C06020" w:rsidR="00215CEE" w:rsidRDefault="007351DA" w:rsidP="007351DA">
      <w:pPr>
        <w:pStyle w:val="Heading2"/>
        <w:rPr>
          <w:b/>
          <w:lang w:val="en-GB"/>
        </w:rPr>
      </w:pPr>
      <w:r w:rsidRPr="007351DA">
        <w:rPr>
          <w:b/>
          <w:lang w:val="en-GB"/>
        </w:rPr>
        <w:t>Heading 2</w:t>
      </w:r>
    </w:p>
    <w:p w14:paraId="5BBCF0BB" w14:textId="77777777" w:rsidR="007351DA" w:rsidRDefault="007351DA" w:rsidP="007351DA">
      <w:pPr>
        <w:rPr>
          <w:lang w:val="en-GB"/>
        </w:rPr>
      </w:pPr>
    </w:p>
    <w:p w14:paraId="7A6C0EB9" w14:textId="1E7DC96B" w:rsidR="007351DA" w:rsidRDefault="007351DA" w:rsidP="007351DA">
      <w:pPr>
        <w:pStyle w:val="Heading3"/>
        <w:rPr>
          <w:i/>
          <w:lang w:val="en-GB"/>
        </w:rPr>
      </w:pPr>
      <w:r>
        <w:rPr>
          <w:lang w:val="en-GB"/>
        </w:rPr>
        <w:t>Heading 3</w:t>
      </w:r>
    </w:p>
    <w:p w14:paraId="7EA4AA51" w14:textId="77777777" w:rsidR="007351DA" w:rsidRDefault="007351DA" w:rsidP="007351DA">
      <w:pPr>
        <w:rPr>
          <w:lang w:val="en-GB"/>
        </w:rPr>
      </w:pPr>
    </w:p>
    <w:p w14:paraId="0E26E52F" w14:textId="0532E404" w:rsidR="007351DA" w:rsidRPr="007351DA" w:rsidRDefault="007351DA" w:rsidP="007351DA">
      <w:pPr>
        <w:pStyle w:val="Heading4"/>
        <w:rPr>
          <w:lang w:val="en-GB"/>
        </w:rPr>
      </w:pPr>
      <w:r>
        <w:rPr>
          <w:lang w:val="en-GB"/>
        </w:rPr>
        <w:t>Heading 4</w:t>
      </w:r>
    </w:p>
    <w:p w14:paraId="23A2BC41" w14:textId="4B8F59B3" w:rsidR="00055962" w:rsidRDefault="00055962" w:rsidP="0005596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color w:val="000000" w:themeColor="text1"/>
          <w:szCs w:val="24"/>
          <w:lang w:val="en-GB"/>
        </w:rPr>
      </w:pPr>
    </w:p>
    <w:p w14:paraId="6C4A48D8" w14:textId="77777777" w:rsidR="009F33DC" w:rsidRPr="007351DA" w:rsidRDefault="009F33DC" w:rsidP="009F33DC">
      <w:pPr>
        <w:pStyle w:val="Heading1"/>
        <w:rPr>
          <w:rFonts w:cs="Times New Roman"/>
        </w:rPr>
      </w:pPr>
      <w:r>
        <w:t>Results and Discussion</w:t>
      </w:r>
      <w:r w:rsidRPr="007351DA">
        <w:rPr>
          <w:rFonts w:cs="Times New Roman"/>
        </w:rPr>
        <w:t xml:space="preserve">  </w:t>
      </w:r>
    </w:p>
    <w:p w14:paraId="11AEECD7" w14:textId="77777777" w:rsidR="00A50BFD" w:rsidRDefault="00A50BFD" w:rsidP="0005596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highlight w:val="yellow"/>
          <w:lang w:val="en-GB"/>
        </w:rPr>
      </w:pPr>
      <w:r w:rsidRPr="00A50BFD">
        <w:rPr>
          <w:szCs w:val="24"/>
          <w:highlight w:val="yellow"/>
          <w:lang w:val="en-GB"/>
        </w:rPr>
        <w:t xml:space="preserve">For figures and tables, follow the captioning guidance below and use the embedded caption style in the document.  </w:t>
      </w:r>
    </w:p>
    <w:p w14:paraId="3FBEB2BE" w14:textId="77777777" w:rsidR="00A50BFD" w:rsidRDefault="00A50BFD" w:rsidP="0005596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highlight w:val="yellow"/>
          <w:lang w:val="en-GB"/>
        </w:rPr>
      </w:pPr>
    </w:p>
    <w:p w14:paraId="11DBED95" w14:textId="77777777" w:rsidR="00A50BFD" w:rsidRDefault="00A50BFD" w:rsidP="0005596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highlight w:val="yellow"/>
          <w:lang w:val="en-GB"/>
        </w:rPr>
      </w:pPr>
      <w:r w:rsidRPr="00A50BFD">
        <w:rPr>
          <w:szCs w:val="24"/>
          <w:highlight w:val="yellow"/>
          <w:lang w:val="en-GB"/>
        </w:rPr>
        <w:t xml:space="preserve">Please place figures and tables as pdfs, jpegs or tiffs into the document.  </w:t>
      </w:r>
    </w:p>
    <w:p w14:paraId="5F03DDB2" w14:textId="77777777" w:rsidR="00A50BFD" w:rsidRDefault="00A50BFD" w:rsidP="0005596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highlight w:val="yellow"/>
          <w:lang w:val="en-GB"/>
        </w:rPr>
      </w:pPr>
    </w:p>
    <w:p w14:paraId="00BC67E2" w14:textId="3D361657" w:rsidR="00055962" w:rsidRPr="007351DA" w:rsidRDefault="00A50BFD" w:rsidP="0005596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  <w:r w:rsidRPr="00A50BFD">
        <w:rPr>
          <w:szCs w:val="24"/>
          <w:highlight w:val="yellow"/>
          <w:lang w:val="en-GB"/>
        </w:rPr>
        <w:t>Use either Arial or Times New Roman for the Font</w:t>
      </w:r>
    </w:p>
    <w:p w14:paraId="56E9EAD1" w14:textId="753E0D35" w:rsidR="00055962" w:rsidRPr="007351DA" w:rsidRDefault="00055962" w:rsidP="00055962">
      <w:pPr>
        <w:keepNext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</w:rPr>
      </w:pPr>
      <w:r w:rsidRPr="007351DA"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2412475" wp14:editId="56101E85">
            <wp:simplePos x="0" y="0"/>
            <wp:positionH relativeFrom="column">
              <wp:posOffset>1835150</wp:posOffset>
            </wp:positionH>
            <wp:positionV relativeFrom="paragraph">
              <wp:posOffset>527083</wp:posOffset>
            </wp:positionV>
            <wp:extent cx="1460500" cy="4445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7351DA">
        <w:rPr>
          <w:szCs w:val="24"/>
        </w:rPr>
        <w:t xml:space="preserve"> </w:t>
      </w:r>
      <w:r w:rsidR="00822AC6" w:rsidRPr="007351DA">
        <w:rPr>
          <w:noProof/>
          <w:szCs w:val="24"/>
        </w:rPr>
        <w:drawing>
          <wp:inline distT="0" distB="0" distL="0" distR="0" wp14:anchorId="688D9A32" wp14:editId="4FBF1166">
            <wp:extent cx="4086726" cy="3117482"/>
            <wp:effectExtent l="0" t="0" r="317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8E6D79" w14:textId="42E2825C" w:rsidR="00D91E28" w:rsidRDefault="00055962" w:rsidP="00D91E28">
      <w:pPr>
        <w:pStyle w:val="Caption"/>
        <w:rPr>
          <w:rFonts w:cs="Times New Roman"/>
          <w:szCs w:val="24"/>
        </w:rPr>
      </w:pPr>
      <w:bookmarkStart w:id="1" w:name="_Ref315943948"/>
      <w:r w:rsidRPr="007351DA">
        <w:rPr>
          <w:rFonts w:cs="Times New Roman"/>
          <w:szCs w:val="24"/>
        </w:rPr>
        <w:t xml:space="preserve">Figure </w:t>
      </w:r>
      <w:r w:rsidRPr="007351DA">
        <w:rPr>
          <w:rFonts w:cs="Times New Roman"/>
          <w:szCs w:val="24"/>
        </w:rPr>
        <w:fldChar w:fldCharType="begin"/>
      </w:r>
      <w:r w:rsidRPr="007351DA">
        <w:rPr>
          <w:rFonts w:cs="Times New Roman"/>
          <w:szCs w:val="24"/>
        </w:rPr>
        <w:instrText xml:space="preserve"> SEQ Figure \* ARABIC </w:instrText>
      </w:r>
      <w:r w:rsidRPr="007351DA">
        <w:rPr>
          <w:rFonts w:cs="Times New Roman"/>
          <w:szCs w:val="24"/>
        </w:rPr>
        <w:fldChar w:fldCharType="separate"/>
      </w:r>
      <w:r w:rsidRPr="007351DA">
        <w:rPr>
          <w:rFonts w:cs="Times New Roman"/>
          <w:noProof/>
          <w:szCs w:val="24"/>
        </w:rPr>
        <w:t>1</w:t>
      </w:r>
      <w:r w:rsidRPr="007351DA">
        <w:rPr>
          <w:rFonts w:cs="Times New Roman"/>
          <w:szCs w:val="24"/>
        </w:rPr>
        <w:fldChar w:fldCharType="end"/>
      </w:r>
      <w:bookmarkEnd w:id="1"/>
      <w:r w:rsidR="009F33DC">
        <w:rPr>
          <w:rFonts w:cs="Times New Roman"/>
          <w:szCs w:val="24"/>
        </w:rPr>
        <w:t>.</w:t>
      </w:r>
      <w:r w:rsidRPr="007351DA">
        <w:rPr>
          <w:rFonts w:cs="Times New Roman"/>
          <w:szCs w:val="24"/>
        </w:rPr>
        <w:t xml:space="preserve">  Comparison of expansion of exposure blocks at 11.5 to 14 years of age and concrete prism test results at 2 years.</w:t>
      </w:r>
    </w:p>
    <w:p w14:paraId="2CEB2E22" w14:textId="77777777" w:rsidR="001C51E6" w:rsidRDefault="001C51E6" w:rsidP="001C51E6"/>
    <w:p w14:paraId="56C06AA7" w14:textId="3C40636B" w:rsidR="00A50BFD" w:rsidRDefault="00A50BFD" w:rsidP="00A50BFD">
      <w:pPr>
        <w:pStyle w:val="Caption"/>
        <w:keepNext/>
        <w:jc w:val="left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 Diffusion Coefficients and Rapid Chloride Permeability Test Results</w:t>
      </w:r>
    </w:p>
    <w:p w14:paraId="5555A199" w14:textId="272E0EFC" w:rsidR="001C51E6" w:rsidRPr="001C51E6" w:rsidRDefault="00A50BFD" w:rsidP="001C51E6">
      <w:r w:rsidRPr="00A50BFD">
        <w:rPr>
          <w:noProof/>
        </w:rPr>
        <w:drawing>
          <wp:inline distT="0" distB="0" distL="0" distR="0" wp14:anchorId="2D01B02A" wp14:editId="34D01433">
            <wp:extent cx="3314700" cy="1968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FA6D2" w14:textId="77777777" w:rsidR="004C0148" w:rsidRPr="007351DA" w:rsidRDefault="004C0148" w:rsidP="00EB7C32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color w:val="000000" w:themeColor="text1"/>
          <w:szCs w:val="24"/>
        </w:rPr>
      </w:pPr>
    </w:p>
    <w:p w14:paraId="594EBBE6" w14:textId="3D9513BE" w:rsidR="00943D68" w:rsidRPr="007351DA" w:rsidRDefault="00C379C2" w:rsidP="00D91E28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/>
          <w:szCs w:val="24"/>
          <w:lang w:val="en-GB"/>
        </w:rPr>
      </w:pPr>
      <w:r w:rsidRPr="007351DA">
        <w:rPr>
          <w:b/>
          <w:szCs w:val="24"/>
          <w:lang w:val="en-GB"/>
        </w:rPr>
        <w:t>CONCLUSIONS</w:t>
      </w:r>
    </w:p>
    <w:p w14:paraId="46CD41DF" w14:textId="220B4ECD" w:rsidR="009D5434" w:rsidRPr="007351DA" w:rsidRDefault="009F33DC" w:rsidP="000973EB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Text of conclusion</w:t>
      </w:r>
      <w:r w:rsidR="009D5434" w:rsidRPr="007351DA">
        <w:rPr>
          <w:szCs w:val="24"/>
          <w:lang w:val="en-GB"/>
        </w:rPr>
        <w:t xml:space="preserve"> </w:t>
      </w:r>
    </w:p>
    <w:p w14:paraId="7FE4D1EB" w14:textId="320FF049" w:rsidR="00943D68" w:rsidRPr="007351DA" w:rsidRDefault="009F33DC" w:rsidP="009D5434">
      <w:pPr>
        <w:pStyle w:val="ListParagraph"/>
        <w:numPr>
          <w:ilvl w:val="0"/>
          <w:numId w:val="7"/>
        </w:num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Use bullet points to highlight main conclusions</w:t>
      </w:r>
      <w:r w:rsidR="009D5434" w:rsidRPr="007351DA">
        <w:rPr>
          <w:szCs w:val="24"/>
          <w:lang w:val="en-GB"/>
        </w:rPr>
        <w:t xml:space="preserve"> </w:t>
      </w:r>
    </w:p>
    <w:p w14:paraId="43306FF6" w14:textId="77777777" w:rsidR="00416527" w:rsidRPr="007351DA" w:rsidRDefault="00416527">
      <w:pPr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szCs w:val="24"/>
          <w:lang w:val="en-GB"/>
        </w:rPr>
      </w:pPr>
    </w:p>
    <w:p w14:paraId="34440988" w14:textId="628A322C" w:rsidR="001D1CBD" w:rsidRDefault="00D17602" w:rsidP="00693D56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/>
          <w:bCs/>
          <w:szCs w:val="24"/>
          <w:lang w:val="en-GB"/>
        </w:rPr>
      </w:pPr>
      <w:r w:rsidRPr="007351DA">
        <w:rPr>
          <w:b/>
          <w:bCs/>
          <w:szCs w:val="24"/>
          <w:lang w:val="en-GB"/>
        </w:rPr>
        <w:t>REFERENCES</w:t>
      </w:r>
    </w:p>
    <w:p w14:paraId="2881F258" w14:textId="18EDC8CF" w:rsidR="009F33DC" w:rsidRPr="009F33DC" w:rsidRDefault="009F33DC" w:rsidP="00693D56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Cs/>
          <w:szCs w:val="24"/>
          <w:highlight w:val="yellow"/>
          <w:lang w:val="en-GB"/>
        </w:rPr>
      </w:pPr>
      <w:r w:rsidRPr="009F33DC">
        <w:rPr>
          <w:bCs/>
          <w:szCs w:val="24"/>
          <w:highlight w:val="yellow"/>
          <w:lang w:val="en-GB"/>
        </w:rPr>
        <w:t>Follow Cement and Concrete Research Style for References</w:t>
      </w:r>
    </w:p>
    <w:p w14:paraId="2C0EEAB4" w14:textId="77777777" w:rsidR="009F33DC" w:rsidRDefault="009F33DC" w:rsidP="00693D56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Cs/>
          <w:szCs w:val="24"/>
          <w:highlight w:val="yellow"/>
          <w:lang w:val="en-GB"/>
        </w:rPr>
      </w:pPr>
    </w:p>
    <w:p w14:paraId="1C3ADAEF" w14:textId="15565531" w:rsidR="009F33DC" w:rsidRPr="009F33DC" w:rsidRDefault="009F33DC" w:rsidP="00693D56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Cs/>
          <w:szCs w:val="24"/>
          <w:lang w:val="en-GB"/>
        </w:rPr>
      </w:pPr>
      <w:r w:rsidRPr="009F33DC">
        <w:rPr>
          <w:bCs/>
          <w:szCs w:val="24"/>
          <w:highlight w:val="yellow"/>
          <w:lang w:val="en-GB"/>
        </w:rPr>
        <w:t>Place References in Numerical Order Corresponding to Parenthetical Documentation within the Text</w:t>
      </w:r>
    </w:p>
    <w:p w14:paraId="6AB3AD81" w14:textId="77777777" w:rsidR="00693D56" w:rsidRPr="007351DA" w:rsidRDefault="00693D56" w:rsidP="00693D56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/>
          <w:bCs/>
          <w:szCs w:val="24"/>
          <w:lang w:val="en-GB"/>
        </w:rPr>
      </w:pPr>
    </w:p>
    <w:p w14:paraId="0A1420CF" w14:textId="2851BCBB" w:rsidR="00693D56" w:rsidRPr="007351DA" w:rsidRDefault="009F33DC" w:rsidP="009F33DC">
      <w:pPr>
        <w:pStyle w:val="Legal1"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/>
          <w:bCs/>
          <w:szCs w:val="24"/>
          <w:lang w:val="en-GB"/>
        </w:rPr>
      </w:pPr>
      <w:r w:rsidRPr="001C51E6">
        <w:rPr>
          <w:bCs/>
          <w:szCs w:val="24"/>
          <w:highlight w:val="yellow"/>
          <w:lang w:val="en-GB"/>
        </w:rPr>
        <w:t>References count toward the 4-page limit</w:t>
      </w:r>
    </w:p>
    <w:p w14:paraId="7F943860" w14:textId="77777777" w:rsidR="00A50BFD" w:rsidRDefault="00A50BFD" w:rsidP="00A50BFD">
      <w:pPr>
        <w:pStyle w:val="Legal1"/>
        <w:widowControl/>
        <w:tabs>
          <w:tab w:val="left" w:pos="0"/>
          <w:tab w:val="left" w:pos="566"/>
          <w:tab w:val="left" w:pos="1134"/>
          <w:tab w:val="left" w:pos="1700"/>
          <w:tab w:val="left" w:pos="2267"/>
          <w:tab w:val="left" w:pos="2834"/>
          <w:tab w:val="left" w:pos="3401"/>
          <w:tab w:val="left" w:pos="3967"/>
          <w:tab w:val="left" w:pos="4535"/>
          <w:tab w:val="left" w:pos="5101"/>
          <w:tab w:val="left" w:pos="5668"/>
          <w:tab w:val="left" w:pos="6235"/>
          <w:tab w:val="left" w:pos="6802"/>
          <w:tab w:val="left" w:pos="7368"/>
          <w:tab w:val="left" w:pos="7936"/>
          <w:tab w:val="left" w:pos="8502"/>
          <w:tab w:val="left" w:pos="9068"/>
          <w:tab w:val="left" w:pos="9636"/>
          <w:tab w:val="left" w:pos="10202"/>
        </w:tabs>
        <w:jc w:val="both"/>
        <w:rPr>
          <w:b/>
          <w:bCs/>
          <w:szCs w:val="24"/>
        </w:rPr>
      </w:pPr>
    </w:p>
    <w:p w14:paraId="6A1B7FEE" w14:textId="3C07C8CB" w:rsidR="00A50BFD" w:rsidRDefault="00A50BFD" w:rsidP="00A50BFD">
      <w:r>
        <w:t>1 Reference 1</w:t>
      </w:r>
    </w:p>
    <w:p w14:paraId="51A52F83" w14:textId="491C98D8" w:rsidR="00A50BFD" w:rsidRPr="007351DA" w:rsidRDefault="00A50BFD" w:rsidP="00A50BFD">
      <w:r>
        <w:lastRenderedPageBreak/>
        <w:t>2 Reference 2</w:t>
      </w:r>
    </w:p>
    <w:sectPr w:rsidR="00A50BFD" w:rsidRPr="007351DA" w:rsidSect="007351DA">
      <w:footerReference w:type="even" r:id="rId11"/>
      <w:footerReference w:type="default" r:id="rId12"/>
      <w:footerReference w:type="first" r:id="rId13"/>
      <w:endnotePr>
        <w:numFmt w:val="decimal"/>
      </w:endnotePr>
      <w:pgSz w:w="11905" w:h="16837" w:code="9"/>
      <w:pgMar w:top="1701" w:right="1701" w:bottom="1701" w:left="1701" w:header="0" w:footer="720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D91E" w14:textId="77777777" w:rsidR="00D41ECA" w:rsidRDefault="00D41ECA">
      <w:r>
        <w:separator/>
      </w:r>
    </w:p>
  </w:endnote>
  <w:endnote w:type="continuationSeparator" w:id="0">
    <w:p w14:paraId="1703AD0A" w14:textId="77777777" w:rsidR="00D41ECA" w:rsidRDefault="00D4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A28F" w14:textId="77777777" w:rsidR="00E0465F" w:rsidRDefault="00E0465F" w:rsidP="00E817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5A0B7" w14:textId="77777777" w:rsidR="00E0465F" w:rsidRDefault="00E0465F" w:rsidP="00E04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0C5B" w14:textId="204EE025" w:rsidR="00E0465F" w:rsidRDefault="00E0465F" w:rsidP="00E817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3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85F293" w14:textId="77777777" w:rsidR="00E0465F" w:rsidRDefault="00E0465F" w:rsidP="00E046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857B" w14:textId="57DA56F3" w:rsidR="007351DA" w:rsidRPr="007351DA" w:rsidRDefault="007351DA" w:rsidP="00E81735">
    <w:pPr>
      <w:pStyle w:val="Footer"/>
      <w:framePr w:wrap="none" w:vAnchor="text" w:hAnchor="margin" w:xAlign="right" w:y="1"/>
      <w:rPr>
        <w:rStyle w:val="PageNumber"/>
      </w:rPr>
    </w:pPr>
    <w:r w:rsidRPr="007351DA">
      <w:rPr>
        <w:rStyle w:val="PageNumber"/>
      </w:rPr>
      <w:fldChar w:fldCharType="begin"/>
    </w:r>
    <w:r w:rsidRPr="007351DA">
      <w:rPr>
        <w:rStyle w:val="PageNumber"/>
      </w:rPr>
      <w:instrText xml:space="preserve">PAGE  </w:instrText>
    </w:r>
    <w:r w:rsidRPr="007351DA">
      <w:rPr>
        <w:rStyle w:val="PageNumber"/>
      </w:rPr>
      <w:fldChar w:fldCharType="separate"/>
    </w:r>
    <w:r w:rsidR="000403E2">
      <w:rPr>
        <w:rStyle w:val="PageNumber"/>
        <w:noProof/>
      </w:rPr>
      <w:t>1</w:t>
    </w:r>
    <w:r w:rsidRPr="007351DA">
      <w:rPr>
        <w:rStyle w:val="PageNumber"/>
      </w:rPr>
      <w:fldChar w:fldCharType="end"/>
    </w:r>
  </w:p>
  <w:p w14:paraId="6210ACEE" w14:textId="537A0397" w:rsidR="007351DA" w:rsidRPr="007351DA" w:rsidRDefault="007351DA" w:rsidP="007351DA">
    <w:pPr>
      <w:pStyle w:val="Footer"/>
      <w:ind w:right="360"/>
    </w:pPr>
    <w:r w:rsidRPr="007351DA">
      <w:rPr>
        <w:i/>
      </w:rPr>
      <w:t>*email address of corresponding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DD4C" w14:textId="77777777" w:rsidR="00D41ECA" w:rsidRDefault="00D41ECA">
      <w:r>
        <w:separator/>
      </w:r>
    </w:p>
  </w:footnote>
  <w:footnote w:type="continuationSeparator" w:id="0">
    <w:p w14:paraId="62BF7816" w14:textId="77777777" w:rsidR="00D41ECA" w:rsidRDefault="00D4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B0F5DC3"/>
    <w:multiLevelType w:val="hybridMultilevel"/>
    <w:tmpl w:val="9B5210B2"/>
    <w:lvl w:ilvl="0" w:tplc="1EF4ED46">
      <w:start w:val="1"/>
      <w:numFmt w:val="decimal"/>
      <w:pStyle w:val="EndnoteText"/>
      <w:lvlText w:val="[%1]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7DB6"/>
    <w:multiLevelType w:val="hybridMultilevel"/>
    <w:tmpl w:val="F3B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B1A"/>
    <w:multiLevelType w:val="hybridMultilevel"/>
    <w:tmpl w:val="C9CA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EE7"/>
    <w:multiLevelType w:val="hybridMultilevel"/>
    <w:tmpl w:val="C8D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5FF"/>
    <w:multiLevelType w:val="hybridMultilevel"/>
    <w:tmpl w:val="77C4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02F8"/>
    <w:multiLevelType w:val="hybridMultilevel"/>
    <w:tmpl w:val="4B7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69C0"/>
    <w:multiLevelType w:val="hybridMultilevel"/>
    <w:tmpl w:val="4C78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ICA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d95w9zwrr0vieardsxder30faetpx9wsev&quot;&gt;NSFCAREER_2012&lt;record-ids&gt;&lt;item&gt;108&lt;/item&gt;&lt;item&gt;153&lt;/item&gt;&lt;item&gt;154&lt;/item&gt;&lt;item&gt;156&lt;/item&gt;&lt;item&gt;157&lt;/item&gt;&lt;item&gt;158&lt;/item&gt;&lt;item&gt;681&lt;/item&gt;&lt;item&gt;932&lt;/item&gt;&lt;item&gt;936&lt;/item&gt;&lt;item&gt;1080&lt;/item&gt;&lt;item&gt;1081&lt;/item&gt;&lt;item&gt;1082&lt;/item&gt;&lt;item&gt;1084&lt;/item&gt;&lt;item&gt;1085&lt;/item&gt;&lt;item&gt;1086&lt;/item&gt;&lt;item&gt;1105&lt;/item&gt;&lt;/record-ids&gt;&lt;/item&gt;&lt;/Libraries&gt;"/>
  </w:docVars>
  <w:rsids>
    <w:rsidRoot w:val="00B54572"/>
    <w:rsid w:val="000301C9"/>
    <w:rsid w:val="000327C8"/>
    <w:rsid w:val="000403E2"/>
    <w:rsid w:val="00042E33"/>
    <w:rsid w:val="00055962"/>
    <w:rsid w:val="00074282"/>
    <w:rsid w:val="0008697E"/>
    <w:rsid w:val="0009331D"/>
    <w:rsid w:val="000973EB"/>
    <w:rsid w:val="000B6B97"/>
    <w:rsid w:val="000F52AE"/>
    <w:rsid w:val="00101B11"/>
    <w:rsid w:val="00111E00"/>
    <w:rsid w:val="00116039"/>
    <w:rsid w:val="00122E0B"/>
    <w:rsid w:val="001410E4"/>
    <w:rsid w:val="00151202"/>
    <w:rsid w:val="00157720"/>
    <w:rsid w:val="001579E0"/>
    <w:rsid w:val="0016550C"/>
    <w:rsid w:val="00170AF3"/>
    <w:rsid w:val="00174021"/>
    <w:rsid w:val="001868A5"/>
    <w:rsid w:val="001C41D0"/>
    <w:rsid w:val="001C51E6"/>
    <w:rsid w:val="001D1CBD"/>
    <w:rsid w:val="001E1C0A"/>
    <w:rsid w:val="001E2EA4"/>
    <w:rsid w:val="001E33E8"/>
    <w:rsid w:val="001E6905"/>
    <w:rsid w:val="00215CEE"/>
    <w:rsid w:val="00216DA1"/>
    <w:rsid w:val="0025626A"/>
    <w:rsid w:val="002709B6"/>
    <w:rsid w:val="002725BE"/>
    <w:rsid w:val="00280755"/>
    <w:rsid w:val="002A72C2"/>
    <w:rsid w:val="002B0488"/>
    <w:rsid w:val="002B30CA"/>
    <w:rsid w:val="002D6C58"/>
    <w:rsid w:val="002E052C"/>
    <w:rsid w:val="0031575D"/>
    <w:rsid w:val="00341241"/>
    <w:rsid w:val="00343FFB"/>
    <w:rsid w:val="003470C2"/>
    <w:rsid w:val="00347739"/>
    <w:rsid w:val="00351528"/>
    <w:rsid w:val="003579EF"/>
    <w:rsid w:val="003810E9"/>
    <w:rsid w:val="00387AF6"/>
    <w:rsid w:val="003A0FAF"/>
    <w:rsid w:val="003A178B"/>
    <w:rsid w:val="003F1041"/>
    <w:rsid w:val="00416527"/>
    <w:rsid w:val="00442CAB"/>
    <w:rsid w:val="00454153"/>
    <w:rsid w:val="0046690D"/>
    <w:rsid w:val="00490F1A"/>
    <w:rsid w:val="00493FBC"/>
    <w:rsid w:val="004B69F2"/>
    <w:rsid w:val="004C0148"/>
    <w:rsid w:val="004C57FC"/>
    <w:rsid w:val="004D0162"/>
    <w:rsid w:val="004F075F"/>
    <w:rsid w:val="0052400E"/>
    <w:rsid w:val="00535860"/>
    <w:rsid w:val="0053655A"/>
    <w:rsid w:val="00540404"/>
    <w:rsid w:val="005537E5"/>
    <w:rsid w:val="005618CD"/>
    <w:rsid w:val="00561CBF"/>
    <w:rsid w:val="005934A5"/>
    <w:rsid w:val="005A6773"/>
    <w:rsid w:val="005F13A1"/>
    <w:rsid w:val="00606D30"/>
    <w:rsid w:val="0060786E"/>
    <w:rsid w:val="00622EF0"/>
    <w:rsid w:val="00635E82"/>
    <w:rsid w:val="00636DAA"/>
    <w:rsid w:val="006538B1"/>
    <w:rsid w:val="006608E6"/>
    <w:rsid w:val="00693D56"/>
    <w:rsid w:val="006D3FB1"/>
    <w:rsid w:val="006F3D70"/>
    <w:rsid w:val="00700B9F"/>
    <w:rsid w:val="007232A5"/>
    <w:rsid w:val="00727D21"/>
    <w:rsid w:val="00730A20"/>
    <w:rsid w:val="00730E9B"/>
    <w:rsid w:val="0073383D"/>
    <w:rsid w:val="007351DA"/>
    <w:rsid w:val="00753F25"/>
    <w:rsid w:val="00754A8C"/>
    <w:rsid w:val="00755A3A"/>
    <w:rsid w:val="00772867"/>
    <w:rsid w:val="00777CB4"/>
    <w:rsid w:val="00785336"/>
    <w:rsid w:val="007A3313"/>
    <w:rsid w:val="007B3FFD"/>
    <w:rsid w:val="007F4131"/>
    <w:rsid w:val="00822AC6"/>
    <w:rsid w:val="008479FA"/>
    <w:rsid w:val="00870165"/>
    <w:rsid w:val="00880550"/>
    <w:rsid w:val="00884CB2"/>
    <w:rsid w:val="0088746E"/>
    <w:rsid w:val="008A60F2"/>
    <w:rsid w:val="008B22A5"/>
    <w:rsid w:val="008D676A"/>
    <w:rsid w:val="00926EF3"/>
    <w:rsid w:val="00943D68"/>
    <w:rsid w:val="009509E1"/>
    <w:rsid w:val="00955E08"/>
    <w:rsid w:val="009D44D5"/>
    <w:rsid w:val="009D5434"/>
    <w:rsid w:val="009F33DC"/>
    <w:rsid w:val="00A25C0F"/>
    <w:rsid w:val="00A50BFD"/>
    <w:rsid w:val="00A64C69"/>
    <w:rsid w:val="00AA6830"/>
    <w:rsid w:val="00AB4736"/>
    <w:rsid w:val="00AE2073"/>
    <w:rsid w:val="00AE5C89"/>
    <w:rsid w:val="00AF15E6"/>
    <w:rsid w:val="00B012A1"/>
    <w:rsid w:val="00B21D1D"/>
    <w:rsid w:val="00B54572"/>
    <w:rsid w:val="00B82781"/>
    <w:rsid w:val="00B87129"/>
    <w:rsid w:val="00BA435E"/>
    <w:rsid w:val="00C109CA"/>
    <w:rsid w:val="00C37261"/>
    <w:rsid w:val="00C379C2"/>
    <w:rsid w:val="00C405D4"/>
    <w:rsid w:val="00C447BF"/>
    <w:rsid w:val="00C524ED"/>
    <w:rsid w:val="00C52CA8"/>
    <w:rsid w:val="00C63267"/>
    <w:rsid w:val="00C709A8"/>
    <w:rsid w:val="00C74AE2"/>
    <w:rsid w:val="00CA6F53"/>
    <w:rsid w:val="00CD3B01"/>
    <w:rsid w:val="00CE76CA"/>
    <w:rsid w:val="00D13D92"/>
    <w:rsid w:val="00D17602"/>
    <w:rsid w:val="00D41ECA"/>
    <w:rsid w:val="00D91E28"/>
    <w:rsid w:val="00DA6882"/>
    <w:rsid w:val="00DE13C1"/>
    <w:rsid w:val="00E0023D"/>
    <w:rsid w:val="00E0237A"/>
    <w:rsid w:val="00E0465F"/>
    <w:rsid w:val="00E10E23"/>
    <w:rsid w:val="00E57B0F"/>
    <w:rsid w:val="00E66553"/>
    <w:rsid w:val="00E73A2F"/>
    <w:rsid w:val="00E811D1"/>
    <w:rsid w:val="00EA1F5E"/>
    <w:rsid w:val="00EA3B1D"/>
    <w:rsid w:val="00EB0C4B"/>
    <w:rsid w:val="00EB3B7F"/>
    <w:rsid w:val="00EB6008"/>
    <w:rsid w:val="00EB7C32"/>
    <w:rsid w:val="00ED1E08"/>
    <w:rsid w:val="00EF2CA6"/>
    <w:rsid w:val="00EF58FC"/>
    <w:rsid w:val="00F6764E"/>
    <w:rsid w:val="00F85F51"/>
    <w:rsid w:val="00FA3D3A"/>
    <w:rsid w:val="00FB5293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E7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DA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3DC"/>
    <w:pPr>
      <w:keepNext/>
      <w:keepLines/>
      <w:spacing w:before="120"/>
      <w:outlineLvl w:val="0"/>
    </w:pPr>
    <w:rPr>
      <w:rFonts w:eastAsiaTheme="majorEastAsia" w:cstheme="majorBidi"/>
      <w:b/>
      <w:caps/>
      <w:color w:val="000000" w:themeColor="text1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DA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1DA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1D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20"/>
    <w:rPr>
      <w:color w:val="0000FF" w:themeColor="hyperlink"/>
      <w:u w:val="single"/>
    </w:rPr>
  </w:style>
  <w:style w:type="paragraph" w:customStyle="1" w:styleId="Legal1">
    <w:name w:val="Legal 1"/>
    <w:basedOn w:val="Normal"/>
    <w:rsid w:val="009509E1"/>
    <w:pPr>
      <w:widowControl w:val="0"/>
    </w:pPr>
  </w:style>
  <w:style w:type="paragraph" w:customStyle="1" w:styleId="Legal2">
    <w:name w:val="Legal 2"/>
    <w:basedOn w:val="Normal"/>
    <w:rsid w:val="009509E1"/>
    <w:pPr>
      <w:widowControl w:val="0"/>
    </w:pPr>
  </w:style>
  <w:style w:type="paragraph" w:customStyle="1" w:styleId="Legal3">
    <w:name w:val="Legal 3"/>
    <w:basedOn w:val="Normal"/>
    <w:rsid w:val="009509E1"/>
    <w:pPr>
      <w:widowControl w:val="0"/>
    </w:pPr>
  </w:style>
  <w:style w:type="paragraph" w:customStyle="1" w:styleId="Legal4">
    <w:name w:val="Legal 4"/>
    <w:basedOn w:val="Normal"/>
    <w:rsid w:val="009509E1"/>
    <w:pPr>
      <w:widowControl w:val="0"/>
    </w:pPr>
  </w:style>
  <w:style w:type="paragraph" w:customStyle="1" w:styleId="Legal5">
    <w:name w:val="Legal 5"/>
    <w:basedOn w:val="Normal"/>
    <w:rsid w:val="009509E1"/>
    <w:pPr>
      <w:widowControl w:val="0"/>
    </w:pPr>
  </w:style>
  <w:style w:type="paragraph" w:customStyle="1" w:styleId="Legal6">
    <w:name w:val="Legal 6"/>
    <w:basedOn w:val="Normal"/>
    <w:rsid w:val="009509E1"/>
    <w:pPr>
      <w:widowControl w:val="0"/>
    </w:pPr>
  </w:style>
  <w:style w:type="paragraph" w:customStyle="1" w:styleId="Legal7">
    <w:name w:val="Legal 7"/>
    <w:basedOn w:val="Normal"/>
    <w:rsid w:val="009509E1"/>
    <w:pPr>
      <w:widowControl w:val="0"/>
    </w:pPr>
  </w:style>
  <w:style w:type="paragraph" w:customStyle="1" w:styleId="Legal8">
    <w:name w:val="Legal 8"/>
    <w:basedOn w:val="Normal"/>
    <w:rsid w:val="009509E1"/>
    <w:pPr>
      <w:widowControl w:val="0"/>
    </w:pPr>
  </w:style>
  <w:style w:type="paragraph" w:customStyle="1" w:styleId="Legal9">
    <w:name w:val="Legal 9"/>
    <w:basedOn w:val="Normal"/>
    <w:rsid w:val="009509E1"/>
    <w:pPr>
      <w:widowControl w:val="0"/>
    </w:pPr>
  </w:style>
  <w:style w:type="paragraph" w:styleId="FootnoteText">
    <w:name w:val="footnote text"/>
    <w:basedOn w:val="Normal"/>
    <w:semiHidden/>
    <w:rsid w:val="009509E1"/>
    <w:pPr>
      <w:tabs>
        <w:tab w:val="left" w:pos="0"/>
        <w:tab w:val="left" w:pos="566"/>
        <w:tab w:val="left" w:pos="1134"/>
        <w:tab w:val="left" w:pos="1700"/>
        <w:tab w:val="left" w:pos="2267"/>
        <w:tab w:val="left" w:pos="2834"/>
        <w:tab w:val="left" w:pos="3401"/>
        <w:tab w:val="left" w:pos="3967"/>
        <w:tab w:val="left" w:pos="4535"/>
        <w:tab w:val="left" w:pos="5101"/>
        <w:tab w:val="left" w:pos="5668"/>
        <w:tab w:val="left" w:pos="6235"/>
        <w:tab w:val="left" w:pos="6802"/>
        <w:tab w:val="left" w:pos="7368"/>
        <w:tab w:val="left" w:pos="7936"/>
        <w:tab w:val="left" w:pos="8502"/>
        <w:tab w:val="left" w:pos="9068"/>
        <w:tab w:val="left" w:pos="9636"/>
        <w:tab w:val="left" w:pos="10202"/>
      </w:tabs>
      <w:jc w:val="both"/>
    </w:pPr>
  </w:style>
  <w:style w:type="character" w:styleId="FootnoteReference">
    <w:name w:val="footnote reference"/>
    <w:basedOn w:val="DefaultParagraphFont"/>
    <w:semiHidden/>
    <w:rsid w:val="009509E1"/>
    <w:rPr>
      <w:vertAlign w:val="superscript"/>
    </w:rPr>
  </w:style>
  <w:style w:type="character" w:styleId="EndnoteReference">
    <w:name w:val="endnote reference"/>
    <w:basedOn w:val="DefaultParagraphFont"/>
    <w:semiHidden/>
    <w:rsid w:val="009509E1"/>
  </w:style>
  <w:style w:type="paragraph" w:styleId="EndnoteText">
    <w:name w:val="endnote text"/>
    <w:basedOn w:val="Normal"/>
    <w:link w:val="EndnoteTextChar"/>
    <w:semiHidden/>
    <w:rsid w:val="009509E1"/>
    <w:pPr>
      <w:numPr>
        <w:numId w:val="2"/>
      </w:numPr>
      <w:jc w:val="both"/>
    </w:pPr>
    <w:rPr>
      <w:rFonts w:ascii="Garamond" w:hAnsi="Garamond"/>
      <w:sz w:val="20"/>
      <w:lang w:val="en-GB"/>
    </w:rPr>
  </w:style>
  <w:style w:type="character" w:customStyle="1" w:styleId="SYSHYPERTEXT">
    <w:name w:val="SYS_HYPERTEXT"/>
    <w:basedOn w:val="DefaultParagraphFont"/>
    <w:rsid w:val="009509E1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157720"/>
    <w:rPr>
      <w:rFonts w:ascii="Garamond" w:hAnsi="Garamond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2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1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28"/>
    <w:rPr>
      <w:b/>
      <w:bCs/>
      <w:lang w:val="en-US" w:eastAsia="en-US"/>
    </w:rPr>
  </w:style>
  <w:style w:type="paragraph" w:customStyle="1" w:styleId="EndNoteBibliographyTitle">
    <w:name w:val="EndNote Bibliography Title"/>
    <w:basedOn w:val="Normal"/>
    <w:rsid w:val="001D1CBD"/>
    <w:pPr>
      <w:jc w:val="center"/>
    </w:pPr>
  </w:style>
  <w:style w:type="paragraph" w:customStyle="1" w:styleId="EndNoteBibliography">
    <w:name w:val="EndNote Bibliography"/>
    <w:basedOn w:val="Normal"/>
    <w:rsid w:val="001D1CBD"/>
    <w:pPr>
      <w:jc w:val="both"/>
    </w:pPr>
  </w:style>
  <w:style w:type="paragraph" w:styleId="ListParagraph">
    <w:name w:val="List Paragraph"/>
    <w:basedOn w:val="Normal"/>
    <w:uiPriority w:val="34"/>
    <w:qFormat/>
    <w:rsid w:val="00E57B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F33DC"/>
    <w:pPr>
      <w:spacing w:after="200"/>
      <w:jc w:val="center"/>
    </w:pPr>
    <w:rPr>
      <w:rFonts w:cs="Arial"/>
      <w:bCs/>
      <w:color w:val="0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AB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3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36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51DA"/>
  </w:style>
  <w:style w:type="character" w:customStyle="1" w:styleId="Heading1Char">
    <w:name w:val="Heading 1 Char"/>
    <w:basedOn w:val="DefaultParagraphFont"/>
    <w:link w:val="Heading1"/>
    <w:uiPriority w:val="9"/>
    <w:rsid w:val="009F33DC"/>
    <w:rPr>
      <w:rFonts w:eastAsiaTheme="majorEastAsia" w:cstheme="majorBidi"/>
      <w:b/>
      <w:caps/>
      <w:color w:val="000000" w:themeColor="text1"/>
      <w:sz w:val="24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51DA"/>
    <w:rPr>
      <w:rFonts w:eastAsiaTheme="majorEastAsia" w:cstheme="majorBidi"/>
      <w:color w:val="000000" w:themeColor="text1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351DA"/>
    <w:rPr>
      <w:rFonts w:eastAsiaTheme="majorEastAsia" w:cstheme="majorBidi"/>
      <w:color w:val="000000" w:themeColor="text1"/>
      <w:sz w:val="24"/>
      <w:szCs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351DA"/>
    <w:rPr>
      <w:rFonts w:eastAsiaTheme="majorEastAsia" w:cstheme="majorBidi"/>
      <w:i/>
      <w:iCs/>
      <w:color w:val="000000" w:themeColor="text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idekerj\Documents\Journal%20Articles\CPT%20v%20Block%20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5721984047"/>
          <c:y val="4.77240371031507E-2"/>
          <c:w val="0.76478021931098095"/>
          <c:h val="0.80783181287361105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'Comparison table'!$L$37:$L$47</c:f>
              <c:numCache>
                <c:formatCode>General</c:formatCode>
                <c:ptCount val="11"/>
                <c:pt idx="0">
                  <c:v>1.7000000000000001E-2</c:v>
                </c:pt>
                <c:pt idx="1">
                  <c:v>5.0000000000000001E-3</c:v>
                </c:pt>
                <c:pt idx="2">
                  <c:v>1.6E-2</c:v>
                </c:pt>
                <c:pt idx="3">
                  <c:v>2.5000000000000001E-2</c:v>
                </c:pt>
                <c:pt idx="4">
                  <c:v>2.7E-2</c:v>
                </c:pt>
                <c:pt idx="5">
                  <c:v>3.3000000000000002E-2</c:v>
                </c:pt>
                <c:pt idx="6">
                  <c:v>1.7000000000000001E-2</c:v>
                </c:pt>
                <c:pt idx="7">
                  <c:v>1.7000000000000001E-2</c:v>
                </c:pt>
                <c:pt idx="8">
                  <c:v>2.3E-2</c:v>
                </c:pt>
                <c:pt idx="9">
                  <c:v>1.2999999999999999E-2</c:v>
                </c:pt>
                <c:pt idx="10">
                  <c:v>2.5000000000000001E-2</c:v>
                </c:pt>
              </c:numCache>
            </c:numRef>
          </c:xVal>
          <c:yVal>
            <c:numRef>
              <c:f>'Comparison table'!$K$37:$K$47</c:f>
              <c:numCache>
                <c:formatCode>0.00</c:formatCode>
                <c:ptCount val="11"/>
                <c:pt idx="0">
                  <c:v>0.44195735613693399</c:v>
                </c:pt>
                <c:pt idx="1">
                  <c:v>0.291017554257331</c:v>
                </c:pt>
                <c:pt idx="2">
                  <c:v>0.10815583535929001</c:v>
                </c:pt>
                <c:pt idx="3">
                  <c:v>0.28298478819179901</c:v>
                </c:pt>
                <c:pt idx="4">
                  <c:v>8.5785143792509802E-2</c:v>
                </c:pt>
                <c:pt idx="5">
                  <c:v>0.40565997798662301</c:v>
                </c:pt>
                <c:pt idx="6">
                  <c:v>0.103963819038749</c:v>
                </c:pt>
                <c:pt idx="7">
                  <c:v>0.28079050602545602</c:v>
                </c:pt>
                <c:pt idx="8">
                  <c:v>0.17148562074901899</c:v>
                </c:pt>
                <c:pt idx="9">
                  <c:v>2.5558801117602201E-2</c:v>
                </c:pt>
                <c:pt idx="10">
                  <c:v>0.31434377154468601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76-4A2E-B324-224E68D52AC5}"/>
            </c:ext>
          </c:extLst>
        </c:ser>
        <c:ser>
          <c:idx val="1"/>
          <c:order val="1"/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'Comparison table'!$M$36:$M$37</c:f>
              <c:numCache>
                <c:formatCode>General</c:formatCode>
                <c:ptCount val="2"/>
                <c:pt idx="0">
                  <c:v>0</c:v>
                </c:pt>
                <c:pt idx="1">
                  <c:v>0.3</c:v>
                </c:pt>
              </c:numCache>
            </c:numRef>
          </c:xVal>
          <c:yVal>
            <c:numRef>
              <c:f>'Comparison table'!$N$36:$N$37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76-4A2E-B324-224E68D52AC5}"/>
            </c:ext>
          </c:extLst>
        </c:ser>
        <c:ser>
          <c:idx val="2"/>
          <c:order val="2"/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'Comparison table'!$M$39:$M$40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xVal>
          <c:yVal>
            <c:numRef>
              <c:f>'Comparison table'!$N$39:$N$40</c:f>
              <c:numCache>
                <c:formatCode>General</c:formatCode>
                <c:ptCount val="2"/>
                <c:pt idx="0">
                  <c:v>0</c:v>
                </c:pt>
                <c:pt idx="1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B76-4A2E-B324-224E68D52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4378224"/>
        <c:axId val="444381072"/>
      </c:scatterChart>
      <c:valAx>
        <c:axId val="444378224"/>
        <c:scaling>
          <c:orientation val="minMax"/>
          <c:max val="0.3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Expansion in CPT at 2 Years 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44381072"/>
        <c:crosses val="autoZero"/>
        <c:crossBetween val="midCat"/>
        <c:majorUnit val="0.1"/>
      </c:valAx>
      <c:valAx>
        <c:axId val="444381072"/>
        <c:scaling>
          <c:orientation val="minMax"/>
          <c:max val="0.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Expansion in Exposure Blocks (%)</a:t>
                </a:r>
              </a:p>
            </c:rich>
          </c:tx>
          <c:layout>
            <c:manualLayout>
              <c:xMode val="edge"/>
              <c:yMode val="edge"/>
              <c:x val="1.29720566382564E-2"/>
              <c:y val="0.10150936887409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444378224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charset="0"/>
          <a:ea typeface="Arial" charset="0"/>
          <a:cs typeface="Arial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8D1C-D32A-41B8-A605-CFFFDA30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</Company>
  <LinksUpToDate>false</LinksUpToDate>
  <CharactersWithSpaces>1506</CharactersWithSpaces>
  <SharedDoc>false</SharedDoc>
  <HLinks>
    <vt:vector size="6" baseType="variant"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mailto:maarten.broekmans@ngu.no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furnas</dc:creator>
  <cp:lastModifiedBy>Stotts, Jen</cp:lastModifiedBy>
  <cp:revision>2</cp:revision>
  <cp:lastPrinted>2015-06-10T00:26:00Z</cp:lastPrinted>
  <dcterms:created xsi:type="dcterms:W3CDTF">2017-06-05T21:29:00Z</dcterms:created>
  <dcterms:modified xsi:type="dcterms:W3CDTF">2017-06-05T21:29:00Z</dcterms:modified>
</cp:coreProperties>
</file>